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4-04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270D10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April 4,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C9115F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4E73D9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proofErr w:type="spellStart"/>
      <w:r>
        <w:rPr>
          <w:b w:val="0"/>
          <w:i/>
          <w:szCs w:val="20"/>
          <w:lang w:val="es-CO"/>
        </w:rPr>
        <w:t>Sidey</w:t>
      </w:r>
      <w:proofErr w:type="spellEnd"/>
      <w:r>
        <w:rPr>
          <w:b w:val="0"/>
          <w:i/>
          <w:szCs w:val="20"/>
          <w:lang w:val="es-CO"/>
        </w:rPr>
        <w:t xml:space="preserve"> </w:t>
      </w:r>
      <w:proofErr w:type="spellStart"/>
      <w:r>
        <w:rPr>
          <w:b w:val="0"/>
          <w:i/>
          <w:szCs w:val="20"/>
          <w:lang w:val="es-CO"/>
        </w:rPr>
        <w:t>Viedman</w:t>
      </w:r>
      <w:proofErr w:type="spellEnd"/>
      <w:r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Carmen Elvira Cabal, Coordinadora de Matemática</w:t>
      </w:r>
      <w:r w:rsidR="00C57F76">
        <w:rPr>
          <w:b w:val="0"/>
          <w:i/>
          <w:szCs w:val="20"/>
          <w:lang w:val="es-CO"/>
        </w:rPr>
        <w:t xml:space="preserve">                                   </w:t>
      </w:r>
    </w:p>
    <w:p w:rsidR="00865806" w:rsidRDefault="00910553" w:rsidP="00043EC3">
      <w:pPr>
        <w:rPr>
          <w:i/>
          <w:szCs w:val="20"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</w:t>
      </w:r>
      <w:r w:rsidR="00330736">
        <w:rPr>
          <w:i/>
          <w:lang w:val="es-CO"/>
        </w:rPr>
        <w:t xml:space="preserve"> </w:t>
      </w:r>
      <w:r w:rsidR="00330736">
        <w:rPr>
          <w:i/>
          <w:szCs w:val="20"/>
          <w:lang w:val="es-CO"/>
        </w:rPr>
        <w:t>Ana María de la Torre, Coordinadora de Jardín</w:t>
      </w:r>
      <w:r w:rsidR="00330736">
        <w:rPr>
          <w:i/>
          <w:lang w:val="es-CO"/>
        </w:rPr>
        <w:t xml:space="preserve"> </w:t>
      </w:r>
    </w:p>
    <w:p w:rsidR="00B5678B" w:rsidRDefault="00B5678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Flor Herrera, Coordinadora de Prekinder</w:t>
      </w:r>
      <w:r w:rsidR="00C9115F">
        <w:rPr>
          <w:i/>
          <w:szCs w:val="20"/>
          <w:lang w:val="es-CO"/>
        </w:rPr>
        <w:tab/>
      </w:r>
      <w:r w:rsidR="00C9115F">
        <w:rPr>
          <w:i/>
          <w:szCs w:val="20"/>
          <w:lang w:val="es-CO"/>
        </w:rPr>
        <w:tab/>
        <w:t xml:space="preserve">            Adriana Yepes, Coordinadora de Lengua</w:t>
      </w:r>
    </w:p>
    <w:p w:rsidR="00C9115F" w:rsidRDefault="00606B3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María del Pilar Clavijo</w:t>
      </w:r>
      <w:r w:rsidR="00D430EC">
        <w:rPr>
          <w:i/>
          <w:szCs w:val="20"/>
          <w:lang w:val="es-CO"/>
        </w:rPr>
        <w:t xml:space="preserve">, </w:t>
      </w:r>
      <w:r>
        <w:rPr>
          <w:i/>
          <w:szCs w:val="20"/>
          <w:lang w:val="es-CO"/>
        </w:rPr>
        <w:t xml:space="preserve">Psicóloga      </w:t>
      </w:r>
      <w:r w:rsidR="00330736">
        <w:rPr>
          <w:i/>
          <w:szCs w:val="20"/>
          <w:lang w:val="es-CO"/>
        </w:rPr>
        <w:t xml:space="preserve">      </w:t>
      </w:r>
      <w:r w:rsidR="00D430EC">
        <w:rPr>
          <w:i/>
          <w:szCs w:val="20"/>
          <w:lang w:val="es-CO"/>
        </w:rPr>
        <w:tab/>
      </w:r>
      <w:r w:rsidR="00330736">
        <w:rPr>
          <w:i/>
          <w:szCs w:val="20"/>
          <w:lang w:val="es-CO"/>
        </w:rPr>
        <w:t xml:space="preserve">  </w:t>
      </w:r>
      <w:r w:rsidR="00330736">
        <w:rPr>
          <w:i/>
          <w:lang w:val="es-CO"/>
        </w:rPr>
        <w:t>José Vicente Medina, Coordinador de Educación Física</w:t>
      </w:r>
      <w:r w:rsidR="00D430EC">
        <w:rPr>
          <w:i/>
          <w:szCs w:val="20"/>
          <w:lang w:val="es-CO"/>
        </w:rPr>
        <w:t xml:space="preserve">            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Útiles escolares 2014-15</w:t>
      </w:r>
    </w:p>
    <w:p w:rsidR="00270D10" w:rsidRPr="00443191" w:rsidRDefault="00DA49AC" w:rsidP="007950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>Cada grado debe revisar la lista de útiles escolares que se va a pedir para el año escolar 2014-15, así como el pedido de material didáctico para el PTA.</w:t>
      </w:r>
    </w:p>
    <w:p w:rsidR="00270D10" w:rsidRPr="007556E0" w:rsidRDefault="00142E5A" w:rsidP="00270D1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 w:rsidRPr="007556E0">
        <w:rPr>
          <w:lang w:val="es-CO"/>
        </w:rPr>
        <w:t xml:space="preserve">La fecha límite para entregar esto </w:t>
      </w:r>
      <w:r w:rsidR="007556E0" w:rsidRPr="007556E0">
        <w:rPr>
          <w:lang w:val="es-CO"/>
        </w:rPr>
        <w:t>aún no se ha definido, pero se debe adelantar el trabajo.</w:t>
      </w: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Pantallas para proyectores</w:t>
      </w:r>
    </w:p>
    <w:p w:rsidR="00270D10" w:rsidRPr="00DA49AC" w:rsidRDefault="00DA49AC" w:rsidP="00270D1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 w:rsidRPr="00DA49AC">
        <w:rPr>
          <w:lang w:val="es-CO"/>
        </w:rPr>
        <w:t xml:space="preserve">A partir de hoy se va a empezar a instalar video </w:t>
      </w:r>
      <w:proofErr w:type="spellStart"/>
      <w:r w:rsidRPr="00DA49AC">
        <w:rPr>
          <w:lang w:val="es-CO"/>
        </w:rPr>
        <w:t>beams</w:t>
      </w:r>
      <w:proofErr w:type="spellEnd"/>
      <w:r w:rsidRPr="00DA49AC">
        <w:rPr>
          <w:lang w:val="es-CO"/>
        </w:rPr>
        <w:t xml:space="preserve"> y pantallas en cada salón. Los profesores deben dejar todo objeto de valor bajo llave.</w:t>
      </w: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Compras para la visita de evaluación</w:t>
      </w:r>
    </w:p>
    <w:p w:rsidR="00270D10" w:rsidRPr="007556E0" w:rsidRDefault="00FF5194" w:rsidP="007556E0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Se comprarán banderines y un afiche grande del PYP, tarros de basura grises, se mandará a </w:t>
      </w:r>
      <w:proofErr w:type="spellStart"/>
      <w:r>
        <w:rPr>
          <w:lang w:val="es-CO"/>
        </w:rPr>
        <w:t>plotear</w:t>
      </w:r>
      <w:proofErr w:type="spellEnd"/>
      <w:r>
        <w:rPr>
          <w:lang w:val="es-CO"/>
        </w:rPr>
        <w:t xml:space="preserve"> el POI para cada salón y uno grande.</w:t>
      </w: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Language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Spirit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Day</w:t>
      </w:r>
      <w:r w:rsidR="007556E0">
        <w:rPr>
          <w:color w:val="4F6228" w:themeColor="accent3" w:themeShade="80"/>
          <w:sz w:val="28"/>
          <w:szCs w:val="28"/>
          <w:lang w:val="es-CO"/>
        </w:rPr>
        <w:t xml:space="preserve"> miércoles 23 de abril</w:t>
      </w:r>
    </w:p>
    <w:p w:rsidR="00DE5480" w:rsidRDefault="00DE5480" w:rsidP="007950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>Este día haremos actividades de casas, con las camisetas.</w:t>
      </w:r>
    </w:p>
    <w:p w:rsidR="00270D10" w:rsidRDefault="007556E0" w:rsidP="007950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Bloque A: </w:t>
      </w:r>
      <w:proofErr w:type="spellStart"/>
      <w:r w:rsidR="00DE5480">
        <w:rPr>
          <w:lang w:val="es-CO"/>
        </w:rPr>
        <w:t>Outdoor</w:t>
      </w:r>
      <w:proofErr w:type="spellEnd"/>
      <w:r w:rsidR="00DE5480">
        <w:rPr>
          <w:lang w:val="es-CO"/>
        </w:rPr>
        <w:t xml:space="preserve"> </w:t>
      </w:r>
      <w:proofErr w:type="spellStart"/>
      <w:r w:rsidR="00DE5480">
        <w:rPr>
          <w:lang w:val="es-CO"/>
        </w:rPr>
        <w:t>games</w:t>
      </w:r>
      <w:proofErr w:type="spellEnd"/>
      <w:r w:rsidR="00DE5480">
        <w:rPr>
          <w:lang w:val="es-CO"/>
        </w:rPr>
        <w:t xml:space="preserve"> (siguientes profesores lideran actividades)</w:t>
      </w:r>
    </w:p>
    <w:p w:rsidR="00DE5480" w:rsidRDefault="00DE5480" w:rsidP="00DE5480">
      <w:pPr>
        <w:pStyle w:val="ListParagraph"/>
        <w:numPr>
          <w:ilvl w:val="1"/>
          <w:numId w:val="2"/>
        </w:numPr>
        <w:rPr>
          <w:lang w:val="es-CO"/>
        </w:rPr>
      </w:pPr>
      <w:r>
        <w:rPr>
          <w:lang w:val="es-CO"/>
        </w:rPr>
        <w:t>Prekinder: Teresa, Fernando, una pareja de titulares</w:t>
      </w:r>
    </w:p>
    <w:p w:rsidR="00DE5480" w:rsidRDefault="00DE5480" w:rsidP="00DE5480">
      <w:pPr>
        <w:pStyle w:val="ListParagraph"/>
        <w:numPr>
          <w:ilvl w:val="1"/>
          <w:numId w:val="2"/>
        </w:numPr>
        <w:rPr>
          <w:lang w:val="es-CO"/>
        </w:rPr>
      </w:pPr>
      <w:r>
        <w:rPr>
          <w:lang w:val="es-CO"/>
        </w:rPr>
        <w:t>Kinder: Margarita, Vicente, dos parejas de titulares</w:t>
      </w:r>
    </w:p>
    <w:p w:rsidR="00DE5480" w:rsidRDefault="00DE5480" w:rsidP="00DE5480">
      <w:pPr>
        <w:pStyle w:val="ListParagraph"/>
        <w:numPr>
          <w:ilvl w:val="1"/>
          <w:numId w:val="2"/>
        </w:numPr>
        <w:rPr>
          <w:lang w:val="es-CO"/>
        </w:rPr>
      </w:pPr>
      <w:r>
        <w:rPr>
          <w:lang w:val="es-CO"/>
        </w:rPr>
        <w:t>Primero: Diana, Katherine, dos parejas de titulares</w:t>
      </w:r>
    </w:p>
    <w:p w:rsidR="00DE5480" w:rsidRPr="00443191" w:rsidRDefault="00DE5480" w:rsidP="007950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>Refrigerio: Galletas en forma de letras, con leche</w:t>
      </w:r>
    </w:p>
    <w:p w:rsidR="00270D10" w:rsidRDefault="007556E0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>Bloque B: Show en el auditorio (está por definir qué será)</w:t>
      </w:r>
    </w:p>
    <w:p w:rsidR="007556E0" w:rsidRDefault="007556E0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 xml:space="preserve">Bloque C: </w:t>
      </w:r>
      <w:proofErr w:type="spellStart"/>
      <w:r w:rsidR="00DE5480">
        <w:rPr>
          <w:lang w:val="es-CO"/>
        </w:rPr>
        <w:t>Indoor</w:t>
      </w:r>
      <w:proofErr w:type="spellEnd"/>
      <w:r w:rsidR="00DE5480">
        <w:rPr>
          <w:lang w:val="es-CO"/>
        </w:rPr>
        <w:t xml:space="preserve"> </w:t>
      </w:r>
      <w:proofErr w:type="spellStart"/>
      <w:r w:rsidR="00DE5480">
        <w:rPr>
          <w:lang w:val="es-CO"/>
        </w:rPr>
        <w:t>games</w:t>
      </w:r>
      <w:proofErr w:type="spellEnd"/>
      <w:r w:rsidR="00DE5480">
        <w:rPr>
          <w:lang w:val="es-CO"/>
        </w:rPr>
        <w:t xml:space="preserve"> (siguientes profesores lideran actividades)</w:t>
      </w:r>
    </w:p>
    <w:p w:rsidR="00DE5480" w:rsidRDefault="00DE5480" w:rsidP="00DE5480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>Prekinder: Clarita, dos parejas de titulares</w:t>
      </w:r>
    </w:p>
    <w:p w:rsidR="00DE5480" w:rsidRDefault="00DE5480" w:rsidP="00DE5480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>Kinder: Aida Cecilia, Alex, dos parejas de titulares</w:t>
      </w:r>
    </w:p>
    <w:p w:rsidR="00DE5480" w:rsidRDefault="00DE5480" w:rsidP="00DE5480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lastRenderedPageBreak/>
        <w:t>Primero: Ángela, tres parejas de titulares</w:t>
      </w:r>
    </w:p>
    <w:p w:rsidR="00DE5480" w:rsidRPr="00DE5480" w:rsidRDefault="00DE5480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color w:val="FF0000"/>
        </w:rPr>
      </w:pPr>
      <w:r w:rsidRPr="00DE5480">
        <w:rPr>
          <w:color w:val="FF0000"/>
        </w:rPr>
        <w:t>Jefe: see if Primary will give us block B in the auditorium</w:t>
      </w: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Foro del Colegio Bolívar – desarrollo profesional</w:t>
      </w:r>
    </w:p>
    <w:p w:rsidR="00270D10" w:rsidRPr="00443191" w:rsidRDefault="002F3D0E" w:rsidP="007950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Después de la visita de evaluación podremos utilizaremos los lunes de GSM para seguir con Desarrollo Profesional de la sección. Los profesores que asistieron al Foro del colegio </w:t>
      </w:r>
      <w:proofErr w:type="spellStart"/>
      <w:r>
        <w:rPr>
          <w:lang w:val="es-CO"/>
        </w:rPr>
        <w:t>Bolivar</w:t>
      </w:r>
      <w:proofErr w:type="spellEnd"/>
      <w:r>
        <w:rPr>
          <w:lang w:val="es-CO"/>
        </w:rPr>
        <w:t xml:space="preserve"> compartirán la información de los talleres/charlas  a los que asistieron. Deberán reunirse y planear la dinámica para posteriormente acomodar las fechas con el Asistente de la sección.</w:t>
      </w:r>
      <w:r w:rsidR="00663E95">
        <w:rPr>
          <w:lang w:val="es-CO"/>
        </w:rPr>
        <w:t xml:space="preserve"> La coordinadora de matemática liderará la organización de este grupo.</w:t>
      </w: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Ausencia de Wilson Tello</w:t>
      </w:r>
    </w:p>
    <w:p w:rsidR="00270D10" w:rsidRPr="00443191" w:rsidRDefault="00FF5194" w:rsidP="007950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Wilson sigue con su incapacidad por el problema que tiene en la espalda. Por el momento lo sigue reemplazando Mary Luz Ocampo, ella </w:t>
      </w:r>
      <w:r w:rsidRPr="00FF5194">
        <w:rPr>
          <w:lang w:val="es-CO"/>
        </w:rPr>
        <w:t>ha recibido la información necesaria para que el programa se desarrolle con toda normalidad, vale decir que adicionalmente cuenta con formación respecto al PYP recibida en la institución donde laboró anteriormente, y que desde el Departamento se le seguirá prestando el apoyo que sea necesario.</w:t>
      </w:r>
    </w:p>
    <w:p w:rsidR="00270D10" w:rsidRPr="00443191" w:rsidRDefault="00FF5194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>Wilson ha recibido frutas por parte del comité social y tarjetas por parte de Primer Grado y ha manifestado su gratitud y deseo de regresar pronto.</w:t>
      </w: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Virus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Coxsackie</w:t>
      </w:r>
      <w:proofErr w:type="spellEnd"/>
      <w:r w:rsidR="00FF5194">
        <w:rPr>
          <w:color w:val="4F6228" w:themeColor="accent3" w:themeShade="80"/>
          <w:sz w:val="28"/>
          <w:szCs w:val="28"/>
          <w:lang w:val="es-CO"/>
        </w:rPr>
        <w:t xml:space="preserve"> “enfermedad mano-pie-boca”</w:t>
      </w:r>
    </w:p>
    <w:p w:rsidR="00FF5194" w:rsidRPr="00142E5A" w:rsidRDefault="00FF5194" w:rsidP="00795036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cstheme="minorHAnsi"/>
          <w:color w:val="000000"/>
          <w:szCs w:val="20"/>
          <w:lang w:val="es-CO" w:eastAsia="es-CO"/>
        </w:rPr>
      </w:pPr>
      <w:r w:rsidRPr="00142E5A">
        <w:rPr>
          <w:rFonts w:cstheme="minorHAnsi"/>
          <w:color w:val="000000"/>
          <w:szCs w:val="20"/>
          <w:lang w:val="es-CO" w:eastAsia="es-CO"/>
        </w:rPr>
        <w:t xml:space="preserve">Dos niños de Preprimaria y Jardín presentan una enfermedad producida por un virus </w:t>
      </w:r>
      <w:proofErr w:type="spellStart"/>
      <w:r w:rsidRPr="00142E5A">
        <w:rPr>
          <w:rFonts w:cstheme="minorHAnsi"/>
          <w:color w:val="000000"/>
          <w:szCs w:val="20"/>
          <w:lang w:val="es-CO" w:eastAsia="es-CO"/>
        </w:rPr>
        <w:t>coxsackie</w:t>
      </w:r>
      <w:proofErr w:type="spellEnd"/>
      <w:r w:rsidRPr="00142E5A">
        <w:rPr>
          <w:rFonts w:cstheme="minorHAnsi"/>
          <w:color w:val="000000"/>
          <w:szCs w:val="20"/>
          <w:lang w:val="es-CO" w:eastAsia="es-CO"/>
        </w:rPr>
        <w:t xml:space="preserve"> conocida como la "enfermedad mano-pie-boca", la cual se transmite por c</w:t>
      </w:r>
      <w:r w:rsidR="00142E5A">
        <w:rPr>
          <w:rFonts w:cstheme="minorHAnsi"/>
          <w:color w:val="000000"/>
          <w:szCs w:val="20"/>
          <w:lang w:val="es-CO" w:eastAsia="es-CO"/>
        </w:rPr>
        <w:t>ontacto con secreciones nasales</w:t>
      </w:r>
      <w:r w:rsidRPr="00142E5A">
        <w:rPr>
          <w:rFonts w:cstheme="minorHAnsi"/>
          <w:color w:val="000000"/>
          <w:szCs w:val="20"/>
          <w:lang w:val="es-CO" w:eastAsia="es-CO"/>
        </w:rPr>
        <w:t xml:space="preserve">, estornudos etc. </w:t>
      </w:r>
    </w:p>
    <w:p w:rsidR="00FF5194" w:rsidRPr="00142E5A" w:rsidRDefault="00FF5194" w:rsidP="00795036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cstheme="minorHAnsi"/>
          <w:color w:val="000000"/>
          <w:szCs w:val="20"/>
          <w:lang w:val="es-CO" w:eastAsia="es-CO"/>
        </w:rPr>
      </w:pPr>
      <w:r w:rsidRPr="00142E5A">
        <w:rPr>
          <w:rFonts w:cstheme="minorHAnsi"/>
          <w:color w:val="000000"/>
          <w:szCs w:val="20"/>
          <w:lang w:val="es-CO" w:eastAsia="es-CO"/>
        </w:rPr>
        <w:t>No tiene mayores complicaciones pero sí es contagiosa y requiere realizarse medidas preventivas tales como :</w:t>
      </w:r>
    </w:p>
    <w:p w:rsidR="00FF5194" w:rsidRPr="00FF5194" w:rsidRDefault="00FF5194" w:rsidP="00795036">
      <w:pPr>
        <w:shd w:val="clear" w:color="auto" w:fill="FFFFFF"/>
        <w:spacing w:line="240" w:lineRule="auto"/>
        <w:ind w:left="720" w:firstLine="720"/>
        <w:rPr>
          <w:rFonts w:cstheme="minorHAnsi"/>
          <w:color w:val="000000"/>
          <w:szCs w:val="20"/>
          <w:lang w:val="es-CO" w:eastAsia="es-CO"/>
        </w:rPr>
      </w:pPr>
      <w:r w:rsidRPr="00FF5194">
        <w:rPr>
          <w:rFonts w:cstheme="minorHAnsi"/>
          <w:color w:val="000000"/>
          <w:szCs w:val="20"/>
          <w:lang w:val="es-CO" w:eastAsia="es-CO"/>
        </w:rPr>
        <w:t>- Lavarse frecuentemente las manos con agua y jabón.</w:t>
      </w:r>
    </w:p>
    <w:p w:rsidR="00FF5194" w:rsidRPr="00FF5194" w:rsidRDefault="00FF5194" w:rsidP="00795036">
      <w:pPr>
        <w:shd w:val="clear" w:color="auto" w:fill="FFFFFF"/>
        <w:spacing w:line="240" w:lineRule="auto"/>
        <w:ind w:left="1440"/>
        <w:rPr>
          <w:rFonts w:cstheme="minorHAnsi"/>
          <w:color w:val="000000"/>
          <w:szCs w:val="20"/>
          <w:lang w:val="es-CO" w:eastAsia="es-CO"/>
        </w:rPr>
      </w:pPr>
      <w:r w:rsidRPr="00FF5194">
        <w:rPr>
          <w:rFonts w:cstheme="minorHAnsi"/>
          <w:color w:val="000000"/>
          <w:szCs w:val="20"/>
          <w:lang w:val="es-CO" w:eastAsia="es-CO"/>
        </w:rPr>
        <w:t>- Desinfectar las superficies y objetos sucios, incluidos los juguetes.</w:t>
      </w:r>
    </w:p>
    <w:p w:rsidR="00795036" w:rsidRPr="00142E5A" w:rsidRDefault="00FF5194" w:rsidP="00795036">
      <w:pPr>
        <w:shd w:val="clear" w:color="auto" w:fill="FFFFFF"/>
        <w:spacing w:line="240" w:lineRule="auto"/>
        <w:ind w:left="1440"/>
        <w:rPr>
          <w:rFonts w:cstheme="minorHAnsi"/>
          <w:color w:val="000000"/>
          <w:szCs w:val="20"/>
          <w:lang w:val="es-CO" w:eastAsia="es-CO"/>
        </w:rPr>
      </w:pPr>
      <w:r w:rsidRPr="00FF5194">
        <w:rPr>
          <w:rFonts w:cstheme="minorHAnsi"/>
          <w:color w:val="000000"/>
          <w:szCs w:val="20"/>
          <w:lang w:val="es-CO" w:eastAsia="es-CO"/>
        </w:rPr>
        <w:t>- Evitar el contacto cercano como besar, abrazar o compartir los vasos o utensilios con personas que tienen la enfermedad de manos, pies y boca.</w:t>
      </w:r>
    </w:p>
    <w:p w:rsidR="00FF5194" w:rsidRPr="00142E5A" w:rsidRDefault="00FF5194" w:rsidP="00795036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cstheme="minorHAnsi"/>
          <w:color w:val="000000"/>
          <w:szCs w:val="20"/>
          <w:lang w:val="es-CO" w:eastAsia="es-CO"/>
        </w:rPr>
      </w:pPr>
      <w:r w:rsidRPr="00142E5A">
        <w:rPr>
          <w:rFonts w:cstheme="minorHAnsi"/>
          <w:color w:val="000000"/>
          <w:szCs w:val="20"/>
          <w:lang w:val="es-CO" w:eastAsia="es-CO"/>
        </w:rPr>
        <w:t xml:space="preserve">Ya se realizó la desinfección de los salones, baños y áreas comunes </w:t>
      </w:r>
      <w:r w:rsidR="00795036" w:rsidRPr="00142E5A">
        <w:rPr>
          <w:rFonts w:cstheme="minorHAnsi"/>
          <w:color w:val="000000"/>
          <w:szCs w:val="20"/>
          <w:lang w:val="es-CO" w:eastAsia="es-CO"/>
        </w:rPr>
        <w:t>de la sección.</w:t>
      </w:r>
    </w:p>
    <w:p w:rsidR="00795036" w:rsidRPr="00142E5A" w:rsidRDefault="00795036" w:rsidP="00795036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cstheme="minorHAnsi"/>
          <w:color w:val="000000"/>
          <w:szCs w:val="20"/>
          <w:lang w:val="es-CO" w:eastAsia="es-CO"/>
        </w:rPr>
      </w:pPr>
      <w:r w:rsidRPr="00142E5A">
        <w:rPr>
          <w:rFonts w:cstheme="minorHAnsi"/>
          <w:color w:val="000000"/>
          <w:szCs w:val="20"/>
          <w:lang w:val="es-CO" w:eastAsia="es-CO"/>
        </w:rPr>
        <w:t>Todos deben haber recibido información adicional en el correo electrónico</w:t>
      </w:r>
      <w:r w:rsidR="00142E5A" w:rsidRPr="00142E5A">
        <w:rPr>
          <w:rFonts w:cstheme="minorHAnsi"/>
          <w:color w:val="000000"/>
          <w:szCs w:val="20"/>
          <w:lang w:val="es-CO" w:eastAsia="es-CO"/>
        </w:rPr>
        <w:t>.</w:t>
      </w:r>
    </w:p>
    <w:p w:rsidR="00270D10" w:rsidRPr="001A331C" w:rsidRDefault="00270D10" w:rsidP="00270D10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Nuevo calendario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SPMs</w:t>
      </w:r>
      <w:proofErr w:type="spellEnd"/>
    </w:p>
    <w:p w:rsidR="00270D10" w:rsidRPr="00443191" w:rsidRDefault="00270D10" w:rsidP="007950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El </w:t>
      </w:r>
      <w:r w:rsidR="00227C94">
        <w:rPr>
          <w:lang w:val="es-CO"/>
        </w:rPr>
        <w:t xml:space="preserve">tiempo del tercer periodo es muy corto para alcanzar a tener dos </w:t>
      </w:r>
      <w:proofErr w:type="spellStart"/>
      <w:r w:rsidR="00227C94">
        <w:rPr>
          <w:lang w:val="es-CO"/>
        </w:rPr>
        <w:t>SPMs</w:t>
      </w:r>
      <w:proofErr w:type="spellEnd"/>
      <w:r w:rsidR="00227C94">
        <w:rPr>
          <w:lang w:val="es-CO"/>
        </w:rPr>
        <w:t xml:space="preserve"> por grupo. </w:t>
      </w:r>
    </w:p>
    <w:p w:rsidR="00270D10" w:rsidRDefault="00227C94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 xml:space="preserve">Por lo tanto </w:t>
      </w:r>
      <w:r w:rsidR="00142E5A">
        <w:rPr>
          <w:lang w:val="es-CO"/>
        </w:rPr>
        <w:t>se va a</w:t>
      </w:r>
      <w:r>
        <w:rPr>
          <w:lang w:val="es-CO"/>
        </w:rPr>
        <w:t xml:space="preserve"> tener un solo SPM y que luego se usen los bloques asignados para </w:t>
      </w:r>
      <w:proofErr w:type="spellStart"/>
      <w:r>
        <w:rPr>
          <w:lang w:val="es-CO"/>
        </w:rPr>
        <w:t>SPMs</w:t>
      </w:r>
      <w:proofErr w:type="spellEnd"/>
      <w:r>
        <w:rPr>
          <w:lang w:val="es-CO"/>
        </w:rPr>
        <w:t xml:space="preserve"> para</w:t>
      </w:r>
      <w:r w:rsidR="00DA49AC">
        <w:rPr>
          <w:lang w:val="es-CO"/>
        </w:rPr>
        <w:t xml:space="preserve"> reunirse a</w:t>
      </w:r>
      <w:r>
        <w:rPr>
          <w:lang w:val="es-CO"/>
        </w:rPr>
        <w:t xml:space="preserve"> hablar únicamente de casos especiales</w:t>
      </w:r>
      <w:r w:rsidR="00DA49AC">
        <w:rPr>
          <w:lang w:val="es-CO"/>
        </w:rPr>
        <w:t xml:space="preserve"> de casilla 1, 2 y 3.</w:t>
      </w:r>
    </w:p>
    <w:p w:rsidR="00762FC9" w:rsidRDefault="00762FC9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>Estos espacios ‘libres’ serán a partir de mediados de mayo.</w:t>
      </w:r>
    </w:p>
    <w:p w:rsidR="00DA49AC" w:rsidRDefault="00DA49AC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>El equipo de LSP publicará el nuev</w:t>
      </w:r>
      <w:r w:rsidR="00762FC9">
        <w:rPr>
          <w:lang w:val="es-CO"/>
        </w:rPr>
        <w:t>o horario en su página del wiki (adicionalmente se publicará un formato para que escriban cuántos casos se van a hablar</w:t>
      </w:r>
      <w:r w:rsidR="007556E0">
        <w:rPr>
          <w:lang w:val="es-CO"/>
        </w:rPr>
        <w:t xml:space="preserve"> / cuá</w:t>
      </w:r>
      <w:r w:rsidR="00762FC9">
        <w:rPr>
          <w:lang w:val="es-CO"/>
        </w:rPr>
        <w:t xml:space="preserve">nto tiempo necesitan / cuáles son sus prioridades en los </w:t>
      </w:r>
      <w:proofErr w:type="spellStart"/>
      <w:r w:rsidR="00762FC9">
        <w:rPr>
          <w:lang w:val="es-CO"/>
        </w:rPr>
        <w:t>SPMs</w:t>
      </w:r>
      <w:proofErr w:type="spellEnd"/>
      <w:r w:rsidR="00762FC9">
        <w:rPr>
          <w:lang w:val="es-CO"/>
        </w:rPr>
        <w:t xml:space="preserve"> ‘adicionales’)</w:t>
      </w:r>
    </w:p>
    <w:p w:rsidR="007556E0" w:rsidRDefault="007556E0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t>En una reunión de grado se debe definir las cantidades por salón para los espacios adicionales.</w:t>
      </w:r>
    </w:p>
    <w:p w:rsidR="00DA49AC" w:rsidRDefault="00DA49AC" w:rsidP="007950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lang w:val="es-CO"/>
        </w:rPr>
      </w:pPr>
      <w:r>
        <w:rPr>
          <w:lang w:val="es-CO"/>
        </w:rPr>
        <w:lastRenderedPageBreak/>
        <w:t xml:space="preserve">Los profesores que quieran reunirse con el equipo para hablar de casos especiales, deben apuntarse en </w:t>
      </w:r>
      <w:r w:rsidR="00142E5A">
        <w:rPr>
          <w:lang w:val="es-CO"/>
        </w:rPr>
        <w:t>la copia del horario, la cual estará pegada en el boletín de la sala de profesores.</w:t>
      </w:r>
    </w:p>
    <w:p w:rsidR="00DA3136" w:rsidRDefault="00DA3136" w:rsidP="00DA3136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Fotos del anuario en Jardín</w:t>
      </w:r>
    </w:p>
    <w:p w:rsidR="00DA3136" w:rsidRDefault="00DA3136" w:rsidP="00DA31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>Los profesores especialistas compartidos con Jardín deberán asistir a la toma de foto del anuario el viernes 11 a las 7:20 a.m.</w:t>
      </w:r>
    </w:p>
    <w:p w:rsidR="00DA3136" w:rsidRDefault="00DA3136" w:rsidP="00DA3136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Revisión por pediculosis</w:t>
      </w:r>
    </w:p>
    <w:p w:rsidR="00DA3136" w:rsidRDefault="00DA3136" w:rsidP="00DA31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>Por favor tener en cuenta los horarios entregados por María Fernanda para la agenda de revisión por pediculosis en la sección (semana 30). Lugar: Audiovisuales de Preprimaria</w:t>
      </w:r>
    </w:p>
    <w:p w:rsidR="00DA3136" w:rsidRDefault="00DA3136" w:rsidP="00DA3136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Fotos con uniforme de gala (señor Quiroz)</w:t>
      </w:r>
    </w:p>
    <w:p w:rsidR="00DA3136" w:rsidRDefault="00DA3136" w:rsidP="00DA3136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>Las fotos del anuario con uniforme de gala serán tomadas la próxima semana (semana 30) a cada grupo le corresponde en el día que vienen con uniforme de gala asignado desde el comienzo del año.</w:t>
      </w:r>
    </w:p>
    <w:p w:rsidR="00737C02" w:rsidRDefault="00737C02" w:rsidP="00737C0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Horario del Show de verano</w:t>
      </w:r>
    </w:p>
    <w:p w:rsidR="00737C02" w:rsidRDefault="00737C02" w:rsidP="00737C02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Los artistas deberán entregar el calendario de ensayos al </w:t>
      </w:r>
      <w:proofErr w:type="spellStart"/>
      <w:r>
        <w:rPr>
          <w:lang w:val="es-CO"/>
        </w:rPr>
        <w:t>Deputy</w:t>
      </w:r>
      <w:proofErr w:type="spellEnd"/>
      <w:r>
        <w:rPr>
          <w:lang w:val="es-CO"/>
        </w:rPr>
        <w:t xml:space="preserve"> de la sección a más tardar el 7 de Mayo.</w:t>
      </w:r>
    </w:p>
    <w:p w:rsidR="00737C02" w:rsidRDefault="00737C02" w:rsidP="00737C0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Learning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Styles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Profile</w:t>
      </w:r>
      <w:proofErr w:type="spellEnd"/>
    </w:p>
    <w:p w:rsidR="00737C02" w:rsidRPr="00737C02" w:rsidRDefault="00A800E2" w:rsidP="00737C02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>Los perfiles de estilos de aprendizaje de los niños deben estar listos en formato electrónico (Escritorio del computador y/o memoria USB) para la visita de consulta.</w:t>
      </w:r>
      <w:bookmarkStart w:id="0" w:name="_GoBack"/>
      <w:bookmarkEnd w:id="0"/>
    </w:p>
    <w:p w:rsidR="00737C02" w:rsidRPr="00737C02" w:rsidRDefault="00737C02" w:rsidP="00737C02">
      <w:pPr>
        <w:rPr>
          <w:lang w:val="es-CO"/>
        </w:rPr>
      </w:pPr>
    </w:p>
    <w:p w:rsidR="00737C02" w:rsidRPr="00737C02" w:rsidRDefault="00737C02" w:rsidP="00737C02">
      <w:pPr>
        <w:rPr>
          <w:lang w:val="es-CO"/>
        </w:rPr>
      </w:pPr>
    </w:p>
    <w:p w:rsidR="00DA3136" w:rsidRPr="00DA3136" w:rsidRDefault="00DA3136" w:rsidP="00DA3136">
      <w:pPr>
        <w:rPr>
          <w:lang w:val="es-CO"/>
        </w:rPr>
      </w:pPr>
    </w:p>
    <w:p w:rsidR="00DA3136" w:rsidRPr="00DA3136" w:rsidRDefault="00DA3136" w:rsidP="00DA3136">
      <w:pPr>
        <w:rPr>
          <w:lang w:val="es-CO"/>
        </w:rPr>
      </w:pPr>
    </w:p>
    <w:p w:rsidR="00DA3136" w:rsidRPr="00DA3136" w:rsidRDefault="00DA3136" w:rsidP="00DA3136">
      <w:pPr>
        <w:autoSpaceDE w:val="0"/>
        <w:autoSpaceDN w:val="0"/>
        <w:adjustRightInd w:val="0"/>
        <w:spacing w:line="240" w:lineRule="auto"/>
        <w:rPr>
          <w:lang w:val="es-CO"/>
        </w:rPr>
      </w:pPr>
    </w:p>
    <w:p w:rsidR="00270D10" w:rsidRPr="00270D10" w:rsidRDefault="00270D10" w:rsidP="00270D10">
      <w:pPr>
        <w:autoSpaceDE w:val="0"/>
        <w:autoSpaceDN w:val="0"/>
        <w:adjustRightInd w:val="0"/>
        <w:spacing w:line="240" w:lineRule="auto"/>
        <w:rPr>
          <w:lang w:val="es-CO"/>
        </w:rPr>
      </w:pPr>
    </w:p>
    <w:sectPr w:rsidR="00270D10" w:rsidRPr="00270D10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11B5"/>
    <w:multiLevelType w:val="hybridMultilevel"/>
    <w:tmpl w:val="CDD6FF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07D0"/>
    <w:rsid w:val="000C2CDA"/>
    <w:rsid w:val="000C53B8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40F57"/>
    <w:rsid w:val="00142E5A"/>
    <w:rsid w:val="00154F51"/>
    <w:rsid w:val="00156043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3704"/>
    <w:rsid w:val="001A32C3"/>
    <w:rsid w:val="001A331C"/>
    <w:rsid w:val="001A4916"/>
    <w:rsid w:val="001B18EF"/>
    <w:rsid w:val="001B5491"/>
    <w:rsid w:val="001C1D80"/>
    <w:rsid w:val="001C5A93"/>
    <w:rsid w:val="001D3971"/>
    <w:rsid w:val="001E1318"/>
    <w:rsid w:val="001E15B1"/>
    <w:rsid w:val="001E320A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50067"/>
    <w:rsid w:val="00250326"/>
    <w:rsid w:val="00252A8C"/>
    <w:rsid w:val="00252B41"/>
    <w:rsid w:val="002630D7"/>
    <w:rsid w:val="00265178"/>
    <w:rsid w:val="00270D10"/>
    <w:rsid w:val="0027144A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85E"/>
    <w:rsid w:val="002D5AF1"/>
    <w:rsid w:val="002D5E39"/>
    <w:rsid w:val="002E0653"/>
    <w:rsid w:val="002E20E2"/>
    <w:rsid w:val="002E4894"/>
    <w:rsid w:val="002E5A3F"/>
    <w:rsid w:val="002F0AFA"/>
    <w:rsid w:val="002F3A95"/>
    <w:rsid w:val="002F3D0E"/>
    <w:rsid w:val="002F6386"/>
    <w:rsid w:val="002F7996"/>
    <w:rsid w:val="00310152"/>
    <w:rsid w:val="00316E00"/>
    <w:rsid w:val="0032648C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5DB2"/>
    <w:rsid w:val="00370AA7"/>
    <w:rsid w:val="003721A8"/>
    <w:rsid w:val="00372553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24C3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3191"/>
    <w:rsid w:val="0044536F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2B0F"/>
    <w:rsid w:val="00663E95"/>
    <w:rsid w:val="00666E32"/>
    <w:rsid w:val="00667C65"/>
    <w:rsid w:val="0067347F"/>
    <w:rsid w:val="0068029D"/>
    <w:rsid w:val="00683AE3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37C02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6127"/>
    <w:rsid w:val="007A1C40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93CB9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304D2"/>
    <w:rsid w:val="0093267B"/>
    <w:rsid w:val="009326BA"/>
    <w:rsid w:val="00934BC0"/>
    <w:rsid w:val="00935B89"/>
    <w:rsid w:val="0094024A"/>
    <w:rsid w:val="00941F96"/>
    <w:rsid w:val="00945ACC"/>
    <w:rsid w:val="009548BE"/>
    <w:rsid w:val="00954A7D"/>
    <w:rsid w:val="00961AB6"/>
    <w:rsid w:val="00964EA3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5A10"/>
    <w:rsid w:val="00A36E25"/>
    <w:rsid w:val="00A3797F"/>
    <w:rsid w:val="00A4117A"/>
    <w:rsid w:val="00A41A2F"/>
    <w:rsid w:val="00A439BB"/>
    <w:rsid w:val="00A526EE"/>
    <w:rsid w:val="00A53564"/>
    <w:rsid w:val="00A54D42"/>
    <w:rsid w:val="00A636C6"/>
    <w:rsid w:val="00A73048"/>
    <w:rsid w:val="00A74939"/>
    <w:rsid w:val="00A76B5B"/>
    <w:rsid w:val="00A800E2"/>
    <w:rsid w:val="00A84269"/>
    <w:rsid w:val="00A9257F"/>
    <w:rsid w:val="00AA3DC3"/>
    <w:rsid w:val="00AA41DE"/>
    <w:rsid w:val="00AB5D48"/>
    <w:rsid w:val="00AB77F5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216F"/>
    <w:rsid w:val="00B8575E"/>
    <w:rsid w:val="00B90DE6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4803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374FD"/>
    <w:rsid w:val="00D40935"/>
    <w:rsid w:val="00D430EC"/>
    <w:rsid w:val="00D43306"/>
    <w:rsid w:val="00D43D23"/>
    <w:rsid w:val="00D47571"/>
    <w:rsid w:val="00D53CBE"/>
    <w:rsid w:val="00D6005D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3136"/>
    <w:rsid w:val="00DA49AC"/>
    <w:rsid w:val="00DA573F"/>
    <w:rsid w:val="00DB3655"/>
    <w:rsid w:val="00DB7798"/>
    <w:rsid w:val="00DC5059"/>
    <w:rsid w:val="00DC7BA4"/>
    <w:rsid w:val="00DD3F7A"/>
    <w:rsid w:val="00DD4487"/>
    <w:rsid w:val="00DD5D17"/>
    <w:rsid w:val="00DE5480"/>
    <w:rsid w:val="00DF0F01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676CA"/>
    <w:rsid w:val="00E75222"/>
    <w:rsid w:val="00E77460"/>
    <w:rsid w:val="00E80357"/>
    <w:rsid w:val="00E80E07"/>
    <w:rsid w:val="00E818E5"/>
    <w:rsid w:val="00E81E74"/>
    <w:rsid w:val="00E83688"/>
    <w:rsid w:val="00E8482A"/>
    <w:rsid w:val="00E8533B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6926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7F14F2"/>
    <w:rsid w:val="008314FD"/>
    <w:rsid w:val="008677CB"/>
    <w:rsid w:val="00B14F00"/>
    <w:rsid w:val="00BB1677"/>
    <w:rsid w:val="00D9367B"/>
    <w:rsid w:val="00E13EC3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6BCEFB-6DC6-46B1-A522-C6767ACD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40</TotalTime>
  <Pages>3</Pages>
  <Words>846</Words>
  <Characters>4659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7</cp:revision>
  <cp:lastPrinted>2011-12-22T15:28:00Z</cp:lastPrinted>
  <dcterms:created xsi:type="dcterms:W3CDTF">2014-04-04T20:00:00Z</dcterms:created>
  <dcterms:modified xsi:type="dcterms:W3CDTF">2014-04-04T21:38:00Z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